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40A9" w14:textId="77777777" w:rsidR="009D5F9D" w:rsidRPr="00FD7719" w:rsidRDefault="009D5F9D" w:rsidP="009D5F9D">
      <w:pPr>
        <w:pStyle w:val="Potsikko"/>
        <w:jc w:val="both"/>
      </w:pPr>
      <w:r w:rsidRPr="00514490">
        <w:t>Röntgen</w:t>
      </w:r>
      <w:r>
        <w:t>- ja isotooppi</w:t>
      </w:r>
      <w:r w:rsidRPr="00514490">
        <w:t>tutkimukset</w:t>
      </w:r>
      <w:r>
        <w:t xml:space="preserve"> sukukypsässä iässä</w:t>
      </w:r>
      <w:r w:rsidRPr="00514490">
        <w:t xml:space="preserve"> olevalle naiselle</w:t>
      </w:r>
    </w:p>
    <w:p w14:paraId="400D6810" w14:textId="77777777" w:rsidR="009D5F9D" w:rsidRPr="00514490" w:rsidRDefault="009D5F9D" w:rsidP="009D5F9D">
      <w:pPr>
        <w:jc w:val="both"/>
      </w:pPr>
      <w:r w:rsidRPr="00514490">
        <w:t xml:space="preserve">Sukukypsässä (12–50 v) iässä olevaa naista pidetään raskaana olevana, ellei raskauden mahdollisuutta voida sulkea pois. </w:t>
      </w:r>
      <w:r w:rsidRPr="008E56E5">
        <w:t>Selvitystä ei kuitenkaan tarvitse tehdä, kun lääketieteellinen altistus on perusteltu kiireellisenä potilaan hengen pelastamiseksi.</w:t>
      </w:r>
    </w:p>
    <w:p w14:paraId="7CCE1286" w14:textId="77777777" w:rsidR="009D5F9D" w:rsidRPr="009D5F9D" w:rsidRDefault="009D5F9D" w:rsidP="009D5F9D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9D5F9D">
        <w:rPr>
          <w:rFonts w:ascii="Trebuchet MS" w:hAnsi="Trebuchet MS"/>
          <w:color w:val="auto"/>
          <w:sz w:val="24"/>
          <w:szCs w:val="24"/>
        </w:rPr>
        <w:t>Lähettävä yksikkö</w:t>
      </w:r>
    </w:p>
    <w:p w14:paraId="08A99FC9" w14:textId="77777777" w:rsidR="009D5F9D" w:rsidRDefault="009D5F9D" w:rsidP="009D5F9D">
      <w:pPr>
        <w:jc w:val="both"/>
      </w:pPr>
      <w:r w:rsidRPr="00514490">
        <w:t xml:space="preserve">Lähettävän lääkärin tulee huomioida </w:t>
      </w:r>
      <w:r>
        <w:t>sukukypsässä iässä olevan</w:t>
      </w:r>
      <w:r w:rsidRPr="00514490">
        <w:t xml:space="preserve"> naisen raskauden mahdollisuus ennen säteilytutkimuksen tilaamista</w:t>
      </w:r>
      <w:r>
        <w:t>. V</w:t>
      </w:r>
      <w:r w:rsidRPr="00514490">
        <w:t xml:space="preserve">atsan ja lantion alueelle kohdistuvissa säteilytutkimuksissa tietojärjestelmä </w:t>
      </w:r>
      <w:r>
        <w:t>”</w:t>
      </w:r>
      <w:r w:rsidRPr="00514490">
        <w:t>pakottaa</w:t>
      </w:r>
      <w:r>
        <w:t>”</w:t>
      </w:r>
      <w:r w:rsidRPr="00514490">
        <w:t xml:space="preserve"> lähetteen tekijän raskauden tarkistamiseen ehdottamalla seuraavia vaihtoehtoja:</w:t>
      </w:r>
    </w:p>
    <w:p w14:paraId="6E63944B" w14:textId="77777777" w:rsidR="009D5F9D" w:rsidRPr="00514490" w:rsidRDefault="009D5F9D" w:rsidP="009D5F9D">
      <w:pPr>
        <w:spacing w:line="120" w:lineRule="auto"/>
        <w:jc w:val="both"/>
      </w:pPr>
    </w:p>
    <w:p w14:paraId="7D3CFCE0" w14:textId="77777777" w:rsidR="009D5F9D" w:rsidRPr="00BD1C47" w:rsidRDefault="009D5F9D" w:rsidP="009D5F9D">
      <w:pPr>
        <w:numPr>
          <w:ilvl w:val="0"/>
          <w:numId w:val="20"/>
        </w:numPr>
        <w:tabs>
          <w:tab w:val="num" w:pos="1664"/>
        </w:tabs>
        <w:jc w:val="both"/>
      </w:pPr>
      <w:r w:rsidRPr="00BD1C47">
        <w:rPr>
          <w:i/>
        </w:rPr>
        <w:t>”</w:t>
      </w:r>
      <w:r w:rsidRPr="00BD1C47">
        <w:rPr>
          <w:b/>
          <w:bCs/>
          <w:i/>
        </w:rPr>
        <w:t>Ei</w:t>
      </w:r>
      <w:r w:rsidRPr="00BD1C47">
        <w:rPr>
          <w:i/>
        </w:rPr>
        <w:t>”</w:t>
      </w:r>
      <w:r w:rsidRPr="00BD1C47">
        <w:t> tarkoittaa, että </w:t>
      </w:r>
      <w:r w:rsidRPr="00BD1C47">
        <w:rPr>
          <w:b/>
          <w:bCs/>
          <w:i/>
        </w:rPr>
        <w:t>potilas ei ole raskaana</w:t>
      </w:r>
    </w:p>
    <w:p w14:paraId="27BE127D" w14:textId="77777777" w:rsidR="009D5F9D" w:rsidRPr="00BD1C47" w:rsidRDefault="009D5F9D" w:rsidP="009D5F9D">
      <w:pPr>
        <w:numPr>
          <w:ilvl w:val="0"/>
          <w:numId w:val="20"/>
        </w:numPr>
        <w:tabs>
          <w:tab w:val="num" w:pos="1664"/>
        </w:tabs>
        <w:jc w:val="both"/>
      </w:pPr>
      <w:r w:rsidRPr="00BD1C47">
        <w:rPr>
          <w:i/>
        </w:rPr>
        <w:t>”</w:t>
      </w:r>
      <w:r w:rsidRPr="00BD1C47">
        <w:rPr>
          <w:b/>
          <w:bCs/>
          <w:i/>
        </w:rPr>
        <w:t>Kyllä</w:t>
      </w:r>
      <w:r w:rsidRPr="00BD1C47">
        <w:rPr>
          <w:i/>
        </w:rPr>
        <w:t>”</w:t>
      </w:r>
      <w:r w:rsidRPr="00BD1C47">
        <w:t xml:space="preserve"> tarkoittaa, että </w:t>
      </w:r>
      <w:r w:rsidRPr="00BD1C47">
        <w:rPr>
          <w:b/>
          <w:bCs/>
          <w:i/>
        </w:rPr>
        <w:t>potilas on raskaana</w:t>
      </w:r>
    </w:p>
    <w:p w14:paraId="41D81BA7" w14:textId="77777777" w:rsidR="009D5F9D" w:rsidRPr="00BD1C47" w:rsidRDefault="009D5F9D" w:rsidP="009D5F9D">
      <w:pPr>
        <w:numPr>
          <w:ilvl w:val="0"/>
          <w:numId w:val="20"/>
        </w:numPr>
        <w:tabs>
          <w:tab w:val="num" w:pos="1664"/>
        </w:tabs>
        <w:jc w:val="both"/>
      </w:pPr>
      <w:r w:rsidRPr="00BD1C47">
        <w:rPr>
          <w:i/>
        </w:rPr>
        <w:t>”</w:t>
      </w:r>
      <w:r w:rsidRPr="00BD1C47">
        <w:rPr>
          <w:b/>
          <w:bCs/>
          <w:i/>
        </w:rPr>
        <w:t>Ei tiedossa</w:t>
      </w:r>
      <w:r w:rsidRPr="00BD1C47">
        <w:rPr>
          <w:i/>
        </w:rPr>
        <w:t>”</w:t>
      </w:r>
      <w:r w:rsidRPr="00BD1C47">
        <w:t xml:space="preserve"> tarkoittaa, että lähettävällä lääkärillä ei ole tietoa raskaudesta</w:t>
      </w:r>
    </w:p>
    <w:p w14:paraId="1AA9B222" w14:textId="77777777" w:rsidR="009D5F9D" w:rsidRDefault="009D5F9D" w:rsidP="009D5F9D">
      <w:pPr>
        <w:tabs>
          <w:tab w:val="num" w:pos="1664"/>
        </w:tabs>
        <w:ind w:left="360"/>
        <w:jc w:val="both"/>
        <w:rPr>
          <w:sz w:val="20"/>
          <w:szCs w:val="20"/>
        </w:rPr>
      </w:pPr>
    </w:p>
    <w:p w14:paraId="7B237B5E" w14:textId="77777777" w:rsidR="009D5F9D" w:rsidRPr="00802823" w:rsidRDefault="009D5F9D" w:rsidP="009D5F9D">
      <w:pPr>
        <w:tabs>
          <w:tab w:val="num" w:pos="1664"/>
        </w:tabs>
        <w:jc w:val="both"/>
      </w:pPr>
      <w:r w:rsidRPr="00802823">
        <w:t>Raskauden selvittäminen jaotellaan riskiperusteisesti kolmeen ryhmään:</w:t>
      </w:r>
    </w:p>
    <w:p w14:paraId="1B40CE1F" w14:textId="77777777" w:rsidR="009D5F9D" w:rsidRPr="005273E8" w:rsidRDefault="009D5F9D" w:rsidP="009D5F9D">
      <w:pPr>
        <w:tabs>
          <w:tab w:val="num" w:pos="1664"/>
        </w:tabs>
        <w:jc w:val="both"/>
        <w:rPr>
          <w:sz w:val="20"/>
          <w:szCs w:val="20"/>
        </w:rPr>
      </w:pPr>
    </w:p>
    <w:p w14:paraId="2030303D" w14:textId="77777777" w:rsidR="009D5F9D" w:rsidRDefault="009D5F9D" w:rsidP="009D5F9D">
      <w:pPr>
        <w:rPr>
          <w:b/>
        </w:rPr>
      </w:pPr>
      <w:r w:rsidRPr="008E56E5">
        <w:rPr>
          <w:b/>
        </w:rPr>
        <w:t xml:space="preserve">1) </w:t>
      </w:r>
      <w:r w:rsidRPr="00BA25AF">
        <w:rPr>
          <w:b/>
          <w:u w:val="single"/>
        </w:rPr>
        <w:t>Suurta altistusta aiheuttava tutkimus, hoito tai toimenpide</w:t>
      </w:r>
    </w:p>
    <w:p w14:paraId="73B757BE" w14:textId="77777777" w:rsidR="009D5F9D" w:rsidRPr="008E56E5" w:rsidRDefault="009D5F9D" w:rsidP="009D5F9D">
      <w:pPr>
        <w:spacing w:line="120" w:lineRule="auto"/>
        <w:rPr>
          <w:b/>
        </w:rPr>
      </w:pPr>
    </w:p>
    <w:p w14:paraId="5BAE0E15" w14:textId="77777777" w:rsidR="009D5F9D" w:rsidRDefault="009D5F9D" w:rsidP="009D5F9D">
      <w:pPr>
        <w:jc w:val="both"/>
      </w:pPr>
      <w:r w:rsidRPr="00C45F99">
        <w:t xml:space="preserve">Isotooppitutkimuksia ja -hoitoja </w:t>
      </w:r>
      <w:r>
        <w:t xml:space="preserve">tai </w:t>
      </w:r>
      <w:r w:rsidRPr="00F05166">
        <w:t>tietokonetomografialla tai muulla suurta lääketieteellistä altistusta ai</w:t>
      </w:r>
      <w:r>
        <w:t>heuttavalla menetelmällä tehtäviä</w:t>
      </w:r>
      <w:r w:rsidRPr="00F05166">
        <w:t xml:space="preserve"> vatsan ta</w:t>
      </w:r>
      <w:r>
        <w:t>i lantion alueen röntgentutkimuksia</w:t>
      </w:r>
      <w:r w:rsidRPr="00F05166">
        <w:t xml:space="preserve"> tai -toimenpi</w:t>
      </w:r>
      <w:r>
        <w:t>teitä</w:t>
      </w:r>
      <w:r w:rsidRPr="00F05166">
        <w:t xml:space="preserve"> </w:t>
      </w:r>
      <w:r w:rsidRPr="00C45F99">
        <w:t xml:space="preserve">ei tehdä raskauden aikana ilman pakottavia lääketieteellisiä indikaatioita. Lähettävä lääkäri arvioi oikeutuksen yhdessä </w:t>
      </w:r>
      <w:r>
        <w:t xml:space="preserve">radiologin tai </w:t>
      </w:r>
      <w:r w:rsidRPr="00C45F99">
        <w:t>isotooppilääkärin</w:t>
      </w:r>
      <w:r>
        <w:t xml:space="preserve"> kanssa.</w:t>
      </w:r>
    </w:p>
    <w:p w14:paraId="3F5F116C" w14:textId="77777777" w:rsidR="009D5F9D" w:rsidRDefault="009D5F9D" w:rsidP="009D5F9D">
      <w:pPr>
        <w:jc w:val="both"/>
      </w:pPr>
    </w:p>
    <w:p w14:paraId="3D2C3540" w14:textId="77777777" w:rsidR="009D5F9D" w:rsidRPr="00C45F99" w:rsidRDefault="009D5F9D" w:rsidP="009D5F9D">
      <w:pPr>
        <w:jc w:val="both"/>
      </w:pPr>
      <w:r>
        <w:t>R</w:t>
      </w:r>
      <w:r w:rsidRPr="00C45F99">
        <w:t>askauden mahdollisuus suljetaan pois ennen tutkimuksen tai hoidon tilaamista. Asia on tarkistettava vielä tutkimuspäivänä (ensisijaisesti poliklinikalla/osastolla) viimeisten kuukautisten alkamispäivän mukaan seuraavasti (ns. 10 päivän sääntö):</w:t>
      </w:r>
    </w:p>
    <w:p w14:paraId="6403A9FF" w14:textId="77777777" w:rsidR="009D5F9D" w:rsidRPr="00C45F99" w:rsidRDefault="009D5F9D" w:rsidP="009D5F9D">
      <w:pPr>
        <w:jc w:val="both"/>
        <w:rPr>
          <w:b/>
        </w:rPr>
      </w:pPr>
    </w:p>
    <w:p w14:paraId="7B9D7BFE" w14:textId="77777777" w:rsidR="009D5F9D" w:rsidRPr="006B5C2F" w:rsidRDefault="009D5F9D" w:rsidP="009D5F9D">
      <w:pPr>
        <w:ind w:left="426"/>
        <w:jc w:val="both"/>
        <w:rPr>
          <w:b/>
          <w:i/>
        </w:rPr>
      </w:pPr>
      <w:r>
        <w:rPr>
          <w:b/>
          <w:i/>
        </w:rPr>
        <w:t>a</w:t>
      </w:r>
      <w:r w:rsidRPr="006B5C2F">
        <w:rPr>
          <w:b/>
          <w:i/>
        </w:rPr>
        <w:t xml:space="preserve">: Kuukautisten alkamispäivästä on alle 10 vrk: </w:t>
      </w:r>
      <w:r w:rsidRPr="006B5C2F">
        <w:rPr>
          <w:i/>
        </w:rPr>
        <w:t>Tutkimus voidaan tehdä</w:t>
      </w:r>
    </w:p>
    <w:p w14:paraId="63AAAFBD" w14:textId="77777777" w:rsidR="009D5F9D" w:rsidRPr="00C45F99" w:rsidRDefault="009D5F9D" w:rsidP="009D5F9D">
      <w:pPr>
        <w:ind w:left="426"/>
        <w:jc w:val="both"/>
        <w:rPr>
          <w:b/>
        </w:rPr>
      </w:pPr>
    </w:p>
    <w:p w14:paraId="2624D83A" w14:textId="77777777" w:rsidR="009D5F9D" w:rsidRPr="006B5C2F" w:rsidRDefault="009D5F9D" w:rsidP="009D5F9D">
      <w:pPr>
        <w:ind w:left="426"/>
        <w:jc w:val="both"/>
        <w:rPr>
          <w:b/>
          <w:i/>
        </w:rPr>
      </w:pPr>
      <w:r>
        <w:rPr>
          <w:b/>
          <w:i/>
        </w:rPr>
        <w:t>b</w:t>
      </w:r>
      <w:r w:rsidRPr="006B5C2F">
        <w:rPr>
          <w:b/>
          <w:i/>
        </w:rPr>
        <w:t>: Kuukautisten alkamispäivästä on yli10 vrk:</w:t>
      </w:r>
    </w:p>
    <w:p w14:paraId="6E87F87E" w14:textId="77777777" w:rsidR="009D5F9D" w:rsidRPr="005273E8" w:rsidRDefault="009D5F9D" w:rsidP="009D5F9D">
      <w:pPr>
        <w:pStyle w:val="Luettelokappale"/>
        <w:numPr>
          <w:ilvl w:val="0"/>
          <w:numId w:val="22"/>
        </w:numPr>
        <w:jc w:val="both"/>
      </w:pPr>
      <w:r w:rsidRPr="005273E8">
        <w:t>Jos luotettava ehkäisy (E-pillerit, -rengas, -laastari tai -kapseli, -kierukka, sterilisaatio): tutkimus voidaan tehdä.</w:t>
      </w:r>
    </w:p>
    <w:p w14:paraId="7154E84A" w14:textId="77777777" w:rsidR="009D5F9D" w:rsidRPr="005273E8" w:rsidRDefault="009D5F9D" w:rsidP="009D5F9D">
      <w:pPr>
        <w:pStyle w:val="Luettelokappale"/>
        <w:numPr>
          <w:ilvl w:val="0"/>
          <w:numId w:val="22"/>
        </w:numPr>
        <w:jc w:val="both"/>
      </w:pPr>
      <w:r w:rsidRPr="005273E8">
        <w:t>Jos ei luotettavaa ehkäisyä, mutta potilas osaa varmasti sulkea pois raskauden: tutkimus voidaan tehdä.</w:t>
      </w:r>
    </w:p>
    <w:p w14:paraId="61605C16" w14:textId="77777777" w:rsidR="009D5F9D" w:rsidRPr="005273E8" w:rsidRDefault="009D5F9D" w:rsidP="009D5F9D">
      <w:pPr>
        <w:pStyle w:val="Luettelokappale"/>
        <w:numPr>
          <w:ilvl w:val="0"/>
          <w:numId w:val="22"/>
        </w:numPr>
        <w:jc w:val="both"/>
      </w:pPr>
      <w:r w:rsidRPr="005273E8">
        <w:t xml:space="preserve">Jos ei luotettavaa ehkäisyä eikä potilas osaa varmasti sulkea pois raskautta: </w:t>
      </w:r>
      <w:r>
        <w:t xml:space="preserve">tehdään raskaustesti. Jos raskauden mahdollisuus jää edelleen epäselväksi, </w:t>
      </w:r>
      <w:r w:rsidRPr="005273E8">
        <w:t xml:space="preserve">tutkimus </w:t>
      </w:r>
      <w:r>
        <w:t>siirretään</w:t>
      </w:r>
      <w:r w:rsidRPr="005273E8">
        <w:t xml:space="preserve"> myöhemmäksi tai kiireellisyyden mukaan tehdä</w:t>
      </w:r>
      <w:r>
        <w:t>än</w:t>
      </w:r>
      <w:r w:rsidRPr="005273E8">
        <w:t xml:space="preserve"> lähettävän lääkärin ja isotooppilääkärin</w:t>
      </w:r>
      <w:r>
        <w:t>/radiologin</w:t>
      </w:r>
      <w:r w:rsidRPr="005273E8">
        <w:t xml:space="preserve"> harkinnan mukaan. </w:t>
      </w:r>
    </w:p>
    <w:p w14:paraId="48B9A5E9" w14:textId="77777777" w:rsidR="009D5F9D" w:rsidRPr="00C45F99" w:rsidRDefault="009D5F9D" w:rsidP="009D5F9D">
      <w:pPr>
        <w:ind w:left="426"/>
        <w:jc w:val="both"/>
        <w:rPr>
          <w:b/>
        </w:rPr>
      </w:pPr>
    </w:p>
    <w:p w14:paraId="151EC765" w14:textId="77777777" w:rsidR="009D5F9D" w:rsidRPr="006B5C2F" w:rsidRDefault="009D5F9D" w:rsidP="009D5F9D">
      <w:pPr>
        <w:ind w:left="426"/>
        <w:jc w:val="both"/>
        <w:rPr>
          <w:b/>
          <w:i/>
        </w:rPr>
      </w:pPr>
      <w:r>
        <w:rPr>
          <w:b/>
          <w:i/>
        </w:rPr>
        <w:t>c</w:t>
      </w:r>
      <w:r w:rsidRPr="006B5C2F">
        <w:rPr>
          <w:b/>
          <w:i/>
        </w:rPr>
        <w:t>: Kuukautiset myöhässä tai epäsäännölliset, ei kuukautisia, menopaussi</w:t>
      </w:r>
    </w:p>
    <w:p w14:paraId="58D428CF" w14:textId="77777777" w:rsidR="009D5F9D" w:rsidRPr="005273E8" w:rsidRDefault="009D5F9D" w:rsidP="009D5F9D">
      <w:pPr>
        <w:pStyle w:val="Luettelokappale"/>
        <w:numPr>
          <w:ilvl w:val="0"/>
          <w:numId w:val="23"/>
        </w:numPr>
        <w:jc w:val="both"/>
      </w:pPr>
      <w:r w:rsidRPr="005273E8">
        <w:t>Jos ei luotettavaa ehkäisyä eikä potilas osaa varmasti sulkea pois raskautta, lähettävä yksikkö pyytää raskaustestin.</w:t>
      </w:r>
    </w:p>
    <w:p w14:paraId="5E2E731A" w14:textId="77777777" w:rsidR="009D5F9D" w:rsidRDefault="009D5F9D" w:rsidP="009D5F9D">
      <w:pPr>
        <w:pStyle w:val="Luettelokappale"/>
        <w:numPr>
          <w:ilvl w:val="0"/>
          <w:numId w:val="23"/>
        </w:numPr>
        <w:jc w:val="both"/>
      </w:pPr>
      <w:r w:rsidRPr="005273E8">
        <w:t>Jos potilas osaa varmasti sulkea pois raskauden: tutkimus voidaan suorittaa.</w:t>
      </w:r>
    </w:p>
    <w:p w14:paraId="3702877C" w14:textId="77777777" w:rsidR="009D5F9D" w:rsidRPr="005273E8" w:rsidRDefault="009D5F9D" w:rsidP="009D5F9D">
      <w:pPr>
        <w:ind w:left="851"/>
        <w:jc w:val="both"/>
      </w:pPr>
    </w:p>
    <w:p w14:paraId="77146E1E" w14:textId="77777777" w:rsidR="009D5F9D" w:rsidRDefault="009D5F9D" w:rsidP="009D5F9D">
      <w:pPr>
        <w:rPr>
          <w:b/>
        </w:rPr>
      </w:pPr>
      <w:r>
        <w:rPr>
          <w:b/>
        </w:rPr>
        <w:br w:type="page"/>
      </w:r>
    </w:p>
    <w:p w14:paraId="65D17F70" w14:textId="77777777" w:rsidR="009D5F9D" w:rsidRDefault="009D5F9D" w:rsidP="009D5F9D">
      <w:pPr>
        <w:rPr>
          <w:b/>
        </w:rPr>
      </w:pPr>
      <w:r>
        <w:rPr>
          <w:b/>
        </w:rPr>
        <w:lastRenderedPageBreak/>
        <w:t>2</w:t>
      </w:r>
      <w:r w:rsidRPr="008E56E5">
        <w:rPr>
          <w:b/>
        </w:rPr>
        <w:t xml:space="preserve">) </w:t>
      </w:r>
      <w:r w:rsidRPr="00BA25AF">
        <w:rPr>
          <w:b/>
          <w:u w:val="single"/>
        </w:rPr>
        <w:t>Sikiön kannalta merkityksetön altistus</w:t>
      </w:r>
    </w:p>
    <w:p w14:paraId="3112E659" w14:textId="77777777" w:rsidR="009D5F9D" w:rsidRPr="008E56E5" w:rsidRDefault="009D5F9D" w:rsidP="009D5F9D">
      <w:pPr>
        <w:rPr>
          <w:b/>
        </w:rPr>
      </w:pPr>
    </w:p>
    <w:p w14:paraId="3D1BA512" w14:textId="7991B173" w:rsidR="009D5F9D" w:rsidRDefault="009D5F9D" w:rsidP="009D5F9D">
      <w:r>
        <w:t>Raskautta</w:t>
      </w:r>
      <w:r w:rsidRPr="003C44A4">
        <w:t xml:space="preserve"> ei tarvitse </w:t>
      </w:r>
      <w:r>
        <w:t xml:space="preserve">selvittää ennen </w:t>
      </w:r>
      <w:r w:rsidRPr="003C44A4">
        <w:t>hampaiston, pään ja kaulan alueen tai raajojen lääketieteellistä altistusta aiheuttavaa röntgentutkimusta, kun säteilyä ei kohdisteta lähelle vatsaa tai lantiota</w:t>
      </w:r>
      <w:r>
        <w:t>.</w:t>
      </w:r>
    </w:p>
    <w:p w14:paraId="68987AFA" w14:textId="77777777" w:rsidR="009D5F9D" w:rsidRDefault="009D5F9D" w:rsidP="009D5F9D"/>
    <w:p w14:paraId="3CB2C80D" w14:textId="77777777" w:rsidR="009D5F9D" w:rsidRDefault="009D5F9D" w:rsidP="009D5F9D">
      <w:pPr>
        <w:rPr>
          <w:b/>
        </w:rPr>
      </w:pPr>
      <w:r>
        <w:rPr>
          <w:b/>
        </w:rPr>
        <w:t>3</w:t>
      </w:r>
      <w:r w:rsidRPr="008E56E5">
        <w:rPr>
          <w:b/>
        </w:rPr>
        <w:t xml:space="preserve">) </w:t>
      </w:r>
      <w:r w:rsidRPr="00BA25AF">
        <w:rPr>
          <w:b/>
          <w:u w:val="single"/>
        </w:rPr>
        <w:t>Altistus, jota ei voida jättää huomioimatta ja joka vaatii säteilysuojelun optimointia</w:t>
      </w:r>
    </w:p>
    <w:p w14:paraId="31B15E89" w14:textId="77777777" w:rsidR="009D5F9D" w:rsidRPr="008E56E5" w:rsidRDefault="009D5F9D" w:rsidP="009D5F9D">
      <w:pPr>
        <w:rPr>
          <w:b/>
        </w:rPr>
      </w:pPr>
    </w:p>
    <w:p w14:paraId="7C847001" w14:textId="77777777" w:rsidR="009D5F9D" w:rsidRDefault="009D5F9D" w:rsidP="009D5F9D">
      <w:r>
        <w:t xml:space="preserve">Muissa (kuin edellä mainitun kohdan1 ja 2) tutkimuksissa, hoidoissa tai toimenpiteissä raskauden poissulkuun riittää, kun potilaalta kysytään, onko hän raskaana. </w:t>
      </w:r>
    </w:p>
    <w:p w14:paraId="7AC0E6DF" w14:textId="77777777" w:rsidR="009D5F9D" w:rsidRPr="009D5F9D" w:rsidRDefault="009D5F9D" w:rsidP="009D5F9D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9D5F9D">
        <w:rPr>
          <w:rFonts w:ascii="Trebuchet MS" w:hAnsi="Trebuchet MS"/>
          <w:color w:val="auto"/>
          <w:sz w:val="24"/>
          <w:szCs w:val="24"/>
        </w:rPr>
        <w:t xml:space="preserve">Tutkimuksen, hoidon tai toimenpiteen tekijä </w:t>
      </w:r>
    </w:p>
    <w:p w14:paraId="5565F1B8" w14:textId="77777777" w:rsidR="009D5F9D" w:rsidRPr="00514490" w:rsidRDefault="009D5F9D" w:rsidP="009D5F9D">
      <w:pPr>
        <w:jc w:val="both"/>
      </w:pPr>
      <w:r w:rsidRPr="00514490">
        <w:t xml:space="preserve">Tutkimuksen tekijä tarkistaa </w:t>
      </w:r>
      <w:r>
        <w:t xml:space="preserve">sukukypsässä iässä olevan </w:t>
      </w:r>
      <w:r w:rsidRPr="00514490">
        <w:t>naisen raskauden ennen säteilytutkimuksen al</w:t>
      </w:r>
      <w:r>
        <w:t xml:space="preserve">oittamista edellä kuvatun menettelyn mukaisesti muutoin, mutta raskauden mahdollisuus kysytään kaikilta fertiili-ikäisiltä naisilta (myös sikiön kannalta merkityksettömän altistuksen tutkimuksissa). </w:t>
      </w:r>
    </w:p>
    <w:p w14:paraId="42F711A9" w14:textId="77777777" w:rsidR="009D5F9D" w:rsidRPr="00514490" w:rsidRDefault="009D5F9D" w:rsidP="009D5F9D">
      <w:pPr>
        <w:jc w:val="both"/>
      </w:pPr>
    </w:p>
    <w:p w14:paraId="1B6D56DD" w14:textId="77777777" w:rsidR="009D5F9D" w:rsidRPr="00514490" w:rsidRDefault="009D5F9D" w:rsidP="009D5F9D">
      <w:pPr>
        <w:jc w:val="both"/>
      </w:pPr>
      <w:r w:rsidRPr="00514490">
        <w:t xml:space="preserve">Röntgenhoitaja kirjaa tarkistuksen tuloksen radiologiseen tietojärjestelmään ”Onko potilas raskaana?” </w:t>
      </w:r>
      <w:r>
        <w:t>-</w:t>
      </w:r>
      <w:r w:rsidRPr="00514490">
        <w:t>kenttään valitsemalla yhden seuraavista vaihtoehdoista:</w:t>
      </w:r>
    </w:p>
    <w:p w14:paraId="4CAA274A" w14:textId="77777777" w:rsidR="009D5F9D" w:rsidRPr="008E56E5" w:rsidRDefault="009D5F9D" w:rsidP="009D5F9D">
      <w:pPr>
        <w:numPr>
          <w:ilvl w:val="0"/>
          <w:numId w:val="21"/>
        </w:numPr>
        <w:jc w:val="both"/>
        <w:rPr>
          <w:sz w:val="20"/>
          <w:szCs w:val="20"/>
        </w:rPr>
      </w:pPr>
      <w:r w:rsidRPr="008E56E5">
        <w:rPr>
          <w:i/>
          <w:sz w:val="20"/>
          <w:szCs w:val="20"/>
        </w:rPr>
        <w:t>”</w:t>
      </w:r>
      <w:r w:rsidRPr="008E56E5">
        <w:rPr>
          <w:b/>
          <w:bCs/>
          <w:i/>
          <w:sz w:val="20"/>
          <w:szCs w:val="20"/>
        </w:rPr>
        <w:t>Ei</w:t>
      </w:r>
      <w:r w:rsidRPr="008E56E5">
        <w:rPr>
          <w:i/>
          <w:sz w:val="20"/>
          <w:szCs w:val="20"/>
        </w:rPr>
        <w:t xml:space="preserve"> </w:t>
      </w:r>
      <w:r w:rsidRPr="008E56E5">
        <w:rPr>
          <w:b/>
          <w:bCs/>
          <w:i/>
          <w:sz w:val="20"/>
          <w:szCs w:val="20"/>
        </w:rPr>
        <w:t>tarkistettu</w:t>
      </w:r>
      <w:r w:rsidRPr="008E56E5">
        <w:rPr>
          <w:i/>
          <w:sz w:val="20"/>
          <w:szCs w:val="20"/>
        </w:rPr>
        <w:t>”</w:t>
      </w:r>
      <w:r w:rsidRPr="008E56E5">
        <w:rPr>
          <w:sz w:val="20"/>
          <w:szCs w:val="20"/>
        </w:rPr>
        <w:t xml:space="preserve"> tarkoittaa, että röntgenhoitaja ei ole tarkistanut potilaalta raskautta </w:t>
      </w:r>
    </w:p>
    <w:p w14:paraId="36B214E7" w14:textId="77777777" w:rsidR="009D5F9D" w:rsidRPr="008E56E5" w:rsidRDefault="009D5F9D" w:rsidP="009D5F9D">
      <w:pPr>
        <w:numPr>
          <w:ilvl w:val="0"/>
          <w:numId w:val="21"/>
        </w:numPr>
        <w:jc w:val="both"/>
        <w:rPr>
          <w:sz w:val="20"/>
          <w:szCs w:val="20"/>
        </w:rPr>
      </w:pPr>
      <w:r w:rsidRPr="008E56E5">
        <w:rPr>
          <w:i/>
          <w:sz w:val="20"/>
          <w:szCs w:val="20"/>
        </w:rPr>
        <w:t>”</w:t>
      </w:r>
      <w:r w:rsidRPr="008E56E5">
        <w:rPr>
          <w:b/>
          <w:bCs/>
          <w:i/>
          <w:sz w:val="20"/>
          <w:szCs w:val="20"/>
        </w:rPr>
        <w:t>Ei</w:t>
      </w:r>
      <w:r w:rsidRPr="008E56E5">
        <w:rPr>
          <w:i/>
          <w:sz w:val="20"/>
          <w:szCs w:val="20"/>
        </w:rPr>
        <w:t>”</w:t>
      </w:r>
      <w:r w:rsidRPr="008E56E5">
        <w:rPr>
          <w:sz w:val="20"/>
          <w:szCs w:val="20"/>
        </w:rPr>
        <w:t xml:space="preserve"> tarkoittaa, että </w:t>
      </w:r>
      <w:r w:rsidRPr="008E56E5">
        <w:rPr>
          <w:b/>
          <w:bCs/>
          <w:i/>
          <w:sz w:val="20"/>
          <w:szCs w:val="20"/>
        </w:rPr>
        <w:t>potilas ei ole raskaana</w:t>
      </w:r>
    </w:p>
    <w:p w14:paraId="68D8C5A5" w14:textId="77777777" w:rsidR="009D5F9D" w:rsidRPr="008E56E5" w:rsidRDefault="009D5F9D" w:rsidP="009D5F9D">
      <w:pPr>
        <w:numPr>
          <w:ilvl w:val="0"/>
          <w:numId w:val="21"/>
        </w:numPr>
        <w:jc w:val="both"/>
        <w:rPr>
          <w:sz w:val="20"/>
          <w:szCs w:val="20"/>
        </w:rPr>
      </w:pPr>
      <w:r w:rsidRPr="008E56E5">
        <w:rPr>
          <w:i/>
          <w:sz w:val="20"/>
          <w:szCs w:val="20"/>
        </w:rPr>
        <w:t>”</w:t>
      </w:r>
      <w:r w:rsidRPr="008E56E5">
        <w:rPr>
          <w:b/>
          <w:bCs/>
          <w:i/>
          <w:sz w:val="20"/>
          <w:szCs w:val="20"/>
        </w:rPr>
        <w:t>Kyllä</w:t>
      </w:r>
      <w:r w:rsidRPr="008E56E5">
        <w:rPr>
          <w:i/>
          <w:sz w:val="20"/>
          <w:szCs w:val="20"/>
        </w:rPr>
        <w:t>”</w:t>
      </w:r>
      <w:r w:rsidRPr="008E56E5">
        <w:rPr>
          <w:sz w:val="20"/>
          <w:szCs w:val="20"/>
        </w:rPr>
        <w:t xml:space="preserve"> tarkoittaa, että </w:t>
      </w:r>
      <w:r w:rsidRPr="008E56E5">
        <w:rPr>
          <w:b/>
          <w:bCs/>
          <w:i/>
          <w:sz w:val="20"/>
          <w:szCs w:val="20"/>
        </w:rPr>
        <w:t>potilas on raskaana</w:t>
      </w:r>
    </w:p>
    <w:p w14:paraId="5F234213" w14:textId="77777777" w:rsidR="009D5F9D" w:rsidRPr="008E56E5" w:rsidRDefault="009D5F9D" w:rsidP="009D5F9D">
      <w:pPr>
        <w:numPr>
          <w:ilvl w:val="0"/>
          <w:numId w:val="21"/>
        </w:numPr>
        <w:jc w:val="both"/>
        <w:rPr>
          <w:sz w:val="20"/>
          <w:szCs w:val="20"/>
        </w:rPr>
      </w:pPr>
      <w:r w:rsidRPr="008E56E5">
        <w:rPr>
          <w:i/>
          <w:sz w:val="20"/>
          <w:szCs w:val="20"/>
        </w:rPr>
        <w:t>”</w:t>
      </w:r>
      <w:r w:rsidRPr="008E56E5">
        <w:rPr>
          <w:b/>
          <w:bCs/>
          <w:i/>
          <w:sz w:val="20"/>
          <w:szCs w:val="20"/>
        </w:rPr>
        <w:t>Ei tiedossa</w:t>
      </w:r>
      <w:r w:rsidRPr="008E56E5">
        <w:rPr>
          <w:i/>
          <w:sz w:val="20"/>
          <w:szCs w:val="20"/>
        </w:rPr>
        <w:t>”</w:t>
      </w:r>
      <w:r w:rsidRPr="008E56E5">
        <w:rPr>
          <w:sz w:val="20"/>
          <w:szCs w:val="20"/>
        </w:rPr>
        <w:t xml:space="preserve"> tarkoittaa, potilas </w:t>
      </w:r>
      <w:r w:rsidRPr="008E56E5">
        <w:rPr>
          <w:b/>
          <w:bCs/>
          <w:i/>
          <w:sz w:val="20"/>
          <w:szCs w:val="20"/>
        </w:rPr>
        <w:t xml:space="preserve">ei tiedä </w:t>
      </w:r>
      <w:r w:rsidRPr="008E56E5">
        <w:rPr>
          <w:bCs/>
          <w:i/>
          <w:sz w:val="20"/>
          <w:szCs w:val="20"/>
        </w:rPr>
        <w:t xml:space="preserve">tai </w:t>
      </w:r>
      <w:r w:rsidRPr="008E56E5">
        <w:rPr>
          <w:b/>
          <w:bCs/>
          <w:i/>
          <w:sz w:val="20"/>
          <w:szCs w:val="20"/>
        </w:rPr>
        <w:t>ei pysty ilmaisemaan</w:t>
      </w:r>
      <w:r w:rsidRPr="008E56E5">
        <w:rPr>
          <w:sz w:val="20"/>
          <w:szCs w:val="20"/>
        </w:rPr>
        <w:t xml:space="preserve"> ja tutkimuksen </w:t>
      </w:r>
      <w:r w:rsidRPr="008E56E5">
        <w:rPr>
          <w:sz w:val="20"/>
          <w:szCs w:val="20"/>
        </w:rPr>
        <w:br/>
        <w:t xml:space="preserve">  kiireellisyyden vuoksi asiaa ei ehditä (esim. testillä) tarkistaa</w:t>
      </w:r>
    </w:p>
    <w:p w14:paraId="4157D128" w14:textId="77777777" w:rsidR="009D5F9D" w:rsidRPr="009D5F9D" w:rsidRDefault="009D5F9D" w:rsidP="009D5F9D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9D5F9D">
        <w:rPr>
          <w:rFonts w:ascii="Trebuchet MS" w:hAnsi="Trebuchet MS"/>
          <w:color w:val="auto"/>
          <w:sz w:val="24"/>
          <w:szCs w:val="24"/>
        </w:rPr>
        <w:t xml:space="preserve">Säteilytutkimus raskaana olevalle </w:t>
      </w:r>
    </w:p>
    <w:p w14:paraId="60FFB2C9" w14:textId="77777777" w:rsidR="009D5F9D" w:rsidRDefault="009D5F9D" w:rsidP="009D5F9D">
      <w:pPr>
        <w:jc w:val="both"/>
      </w:pPr>
      <w:r w:rsidRPr="00514490">
        <w:t>Raskaana olevan naisen vatsan ja/tai lantion alueelle kohdistuvat säteilytutkimukset pyritään ensisijaisesti korvaamaan ultraääni- tai magneettikuvauksella tai siirtämään synnytyksen jälkeen tehtäväksi. Mikäli tutkimusta ei voida korvata tai siirtää, suoritetaan säteilytutkimus mahdollisimman vähäisellä sikiön sädeannoksella</w:t>
      </w:r>
      <w:r>
        <w:t>.</w:t>
      </w:r>
      <w:r w:rsidRPr="00514490">
        <w:t xml:space="preserve"> </w:t>
      </w:r>
      <w:r>
        <w:t xml:space="preserve">Katso tarkemmat ohjeet: </w:t>
      </w:r>
      <w:hyperlink r:id="rId13" w:history="1">
        <w:r w:rsidRPr="00F90AD2">
          <w:rPr>
            <w:rStyle w:val="Hyperlinkki"/>
          </w:rPr>
          <w:t>Raskaana olevan potilaan säteilytutkimus</w:t>
        </w:r>
      </w:hyperlink>
      <w:r>
        <w:t xml:space="preserve">, </w:t>
      </w:r>
      <w:hyperlink r:id="rId14" w:history="1">
        <w:r w:rsidRPr="00C76F3E">
          <w:rPr>
            <w:rStyle w:val="Hyperlinkki"/>
          </w:rPr>
          <w:t>Potilassuojainten käyttö natiivitutkimuksissa</w:t>
        </w:r>
      </w:hyperlink>
    </w:p>
    <w:p w14:paraId="4C7ABF42" w14:textId="77777777" w:rsidR="009D5F9D" w:rsidRPr="00AB6F51" w:rsidRDefault="009D5F9D" w:rsidP="009D5F9D">
      <w:pPr>
        <w:jc w:val="both"/>
      </w:pPr>
    </w:p>
    <w:p w14:paraId="79E6CBD7" w14:textId="3C6A291E" w:rsidR="00AA2438" w:rsidRPr="009D5F9D" w:rsidRDefault="00AA2438" w:rsidP="009D5F9D"/>
    <w:sectPr w:rsidR="00AA2438" w:rsidRPr="009D5F9D" w:rsidSect="007E15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BF8D" w14:textId="77777777" w:rsidR="00724D8A" w:rsidRDefault="00724D8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CFD94FC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A645A1E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E1ACB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3A645A1E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E1ACB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23764CF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E1ACB" w:rsidRPr="00CE1ACB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23764CF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E1ACB" w:rsidRPr="00CE1ACB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CE1ACB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5F9D">
          <w:rPr>
            <w:sz w:val="16"/>
            <w:szCs w:val="16"/>
          </w:rPr>
          <w:t>Sukukypsässä iässä olevien naisten röntgentutkimukset kuv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5940" w14:textId="77777777" w:rsidR="00724D8A" w:rsidRDefault="00724D8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49F6" w14:textId="77777777" w:rsidR="00724D8A" w:rsidRDefault="00724D8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F90DFCE" w:rsidR="00BD1530" w:rsidRPr="004E7FC1" w:rsidRDefault="00CE1AC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 xml:space="preserve">Menettelyohje </w:t>
          </w:r>
          <w:r w:rsidR="00724D8A">
            <w:rPr>
              <w:b/>
              <w:sz w:val="18"/>
              <w:szCs w:val="18"/>
            </w:rPr>
            <w:t>7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FDD21AE" w:rsidR="000631E7" w:rsidRPr="004E7FC1" w:rsidRDefault="00802823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0465" w14:textId="77777777" w:rsidR="00724D8A" w:rsidRDefault="00724D8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9870DC"/>
    <w:multiLevelType w:val="hybridMultilevel"/>
    <w:tmpl w:val="C71058C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0F7F21"/>
    <w:multiLevelType w:val="hybridMultilevel"/>
    <w:tmpl w:val="CD9A1E0E"/>
    <w:lvl w:ilvl="0" w:tplc="040B000F">
      <w:start w:val="1"/>
      <w:numFmt w:val="decimal"/>
      <w:lvlText w:val="%1."/>
      <w:lvlJc w:val="left"/>
      <w:pPr>
        <w:ind w:left="1146" w:hanging="360"/>
      </w:p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1C1A44"/>
    <w:multiLevelType w:val="hybridMultilevel"/>
    <w:tmpl w:val="C67634C8"/>
    <w:lvl w:ilvl="0" w:tplc="040B000F">
      <w:start w:val="1"/>
      <w:numFmt w:val="decimal"/>
      <w:lvlText w:val="%1.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9" w15:restartNumberingAfterBreak="0">
    <w:nsid w:val="72771883"/>
    <w:multiLevelType w:val="hybridMultilevel"/>
    <w:tmpl w:val="03F8984A"/>
    <w:lvl w:ilvl="0" w:tplc="62781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20" w15:restartNumberingAfterBreak="0">
    <w:nsid w:val="7DFE5ADA"/>
    <w:multiLevelType w:val="hybridMultilevel"/>
    <w:tmpl w:val="4E242D80"/>
    <w:lvl w:ilvl="0" w:tplc="62781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18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3"/>
  </w:num>
  <w:num w:numId="11" w16cid:durableId="841121598">
    <w:abstractNumId w:val="17"/>
  </w:num>
  <w:num w:numId="12" w16cid:durableId="225991095">
    <w:abstractNumId w:val="10"/>
  </w:num>
  <w:num w:numId="13" w16cid:durableId="70978191">
    <w:abstractNumId w:val="6"/>
  </w:num>
  <w:num w:numId="14" w16cid:durableId="240528770">
    <w:abstractNumId w:val="13"/>
  </w:num>
  <w:num w:numId="15" w16cid:durableId="452208856">
    <w:abstractNumId w:val="16"/>
  </w:num>
  <w:num w:numId="16" w16cid:durableId="1796949018">
    <w:abstractNumId w:val="7"/>
  </w:num>
  <w:num w:numId="17" w16cid:durableId="627246728">
    <w:abstractNumId w:val="5"/>
  </w:num>
  <w:num w:numId="18" w16cid:durableId="1203321292">
    <w:abstractNumId w:val="11"/>
  </w:num>
  <w:num w:numId="19" w16cid:durableId="216013519">
    <w:abstractNumId w:val="4"/>
  </w:num>
  <w:num w:numId="20" w16cid:durableId="562327680">
    <w:abstractNumId w:val="19"/>
  </w:num>
  <w:num w:numId="21" w16cid:durableId="643240996">
    <w:abstractNumId w:val="20"/>
  </w:num>
  <w:num w:numId="22" w16cid:durableId="906379776">
    <w:abstractNumId w:val="9"/>
  </w:num>
  <w:num w:numId="23" w16cid:durableId="14236497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24D8A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02823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D5F9D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1ACB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AF13BA6D-282C-4B3D-AFD3-AFC834CF60A3%7D&amp;file=Raskaana%20olevan%20potilaan%20s%C3%A4teilytutkimus%20kuv.docx&amp;action=default&amp;DefaultItemOpen=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cc1de252-c3a5-4710-a064-371b2a14299d%7d&amp;action=defaul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821</Value>
      <Value>1527</Value>
      <Value>44</Value>
      <Value>194</Value>
      <Value>1145</Value>
      <Value>617</Value>
      <Value>41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Lääkärit</TermName>
          <TermId xmlns="http://schemas.microsoft.com/office/infopath/2007/PartnerControls">73b4e2ed-f149-4fe3-836b-fe67fc4b2c82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true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Säteilytyön ohje</TermName>
          <TermId xmlns="http://schemas.microsoft.com/office/infopath/2007/PartnerControls">bb63ec55-3404-4c43-8b7d-8bf524edece7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MUAVRSSTWASF-628417917-498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https://internet.oysnet.ppshp.fi/dokumentit/_layouts/15/DocIdRedir.aspx?ID=MUAVRSSTWASF-628417917-498</Url>
      <Description>MUAVRSSTWASF-628417917-498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26659707-9E52-4F83-997D-D932F031B0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0af04246-5dcb-4e38-b8a1-4adaeb368127"/>
    <ds:schemaRef ds:uri="d3e50268-7799-48af-83c3-9a9b063078bc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612994-5D2E-40E0-ABCB-EAA450D1AFAB}"/>
</file>

<file path=customXml/itemProps6.xml><?xml version="1.0" encoding="utf-8"?>
<ds:datastoreItem xmlns:ds="http://schemas.openxmlformats.org/officeDocument/2006/customXml" ds:itemID="{1B005918-C564-40F9-B03D-A785AC60686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512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Röntgenlähetteen kriteerit kuv</vt:lpstr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Sukukypsässä iässä olevien naisten röntgentutkimukset kuv</dc:title>
  <dc:subject/>
  <dc:creator/>
  <cp:keywords/>
  <dc:description/>
  <cp:lastModifiedBy/>
  <cp:revision>1</cp:revision>
  <dcterms:created xsi:type="dcterms:W3CDTF">2024-12-18T11:55:00Z</dcterms:created>
  <dcterms:modified xsi:type="dcterms:W3CDTF">2024-12-19T06:39:00Z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1145;#Säteilytyön ohje|bb63ec55-3404-4c43-8b7d-8bf524edece7</vt:lpwstr>
  </property>
  <property fmtid="{D5CDD505-2E9C-101B-9397-08002B2CF9AE}" pid="14" name="TaxKeyword">
    <vt:lpwstr/>
  </property>
  <property fmtid="{D5CDD505-2E9C-101B-9397-08002B2CF9AE}" pid="15" name="Order">
    <vt:r8>337700</vt:r8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_dlc_DocIdItemGuid">
    <vt:lpwstr>54477ead-4693-4cf4-962e-014839f55492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1527;#5.8.1 Hoito-ohjeet|e7df8190-5083-4ca9-bf1d-9f22ac04ec87</vt:lpwstr>
  </property>
  <property fmtid="{D5CDD505-2E9C-101B-9397-08002B2CF9AE}" pid="27" name="Kuvantamisen ohjeen tutkimusryhmät (sisältötyypin metatieto)">
    <vt:lpwstr>617;#Yleinen kuvantamisen ohje|e2b7b206-d2e3-4a37-82ab-5214084ee8de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1313;#Menetelmäohje|8d7551ed-f25f-4658-af35-e281bf9731e8</vt:lpwstr>
  </property>
  <property fmtid="{D5CDD505-2E9C-101B-9397-08002B2CF9AE}" pid="30" name="Toimenpidekoodit">
    <vt:lpwstr/>
  </property>
  <property fmtid="{D5CDD505-2E9C-101B-9397-08002B2CF9AE}" pid="31" name="Kohde- / työntekijäryhmä">
    <vt:lpwstr>194;#Lääkärit|73b4e2ed-f149-4fe3-836b-fe67fc4b2c82</vt:lpwstr>
  </property>
  <property fmtid="{D5CDD505-2E9C-101B-9397-08002B2CF9AE}" pid="32" name="xd_Signature">
    <vt:bool>false</vt:bool>
  </property>
  <property fmtid="{D5CDD505-2E9C-101B-9397-08002B2CF9AE}" pid="33" name="MEO">
    <vt:lpwstr/>
  </property>
  <property fmtid="{D5CDD505-2E9C-101B-9397-08002B2CF9AE}" pid="34" name="SharedWithUsers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7" name="TaxKeywordTaxHTField">
    <vt:lpwstr/>
  </property>
</Properties>
</file>